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BA" w:rsidRDefault="00CC7EB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color w:val="000000"/>
          <w:sz w:val="24"/>
          <w:szCs w:val="24"/>
        </w:rPr>
      </w:pPr>
    </w:p>
    <w:p w:rsidR="00CC7EBA" w:rsidRDefault="001512EA">
      <w:pPr>
        <w:pStyle w:val="Tytu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PROCEDURA NABORU</w:t>
      </w:r>
    </w:p>
    <w:p w:rsidR="00CC7EBA" w:rsidRDefault="001512EA">
      <w:pPr>
        <w:pStyle w:val="Tytu"/>
        <w:spacing w:line="360" w:lineRule="auto"/>
        <w:rPr>
          <w:rFonts w:ascii="Calibri" w:eastAsia="Calibri" w:hAnsi="Calibri" w:cs="Calibri"/>
          <w:sz w:val="52"/>
          <w:szCs w:val="5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52"/>
          <w:szCs w:val="52"/>
        </w:rPr>
        <w:t>,,BON NA START”</w:t>
      </w:r>
    </w:p>
    <w:p w:rsidR="00CC7EBA" w:rsidRDefault="00CC7EBA">
      <w:pPr>
        <w:pStyle w:val="Tytu"/>
        <w:spacing w:line="360" w:lineRule="auto"/>
        <w:rPr>
          <w:rFonts w:ascii="Calibri" w:eastAsia="Calibri" w:hAnsi="Calibri" w:cs="Calibri"/>
          <w:sz w:val="48"/>
          <w:szCs w:val="48"/>
        </w:rPr>
      </w:pPr>
    </w:p>
    <w:p w:rsidR="00CC7EBA" w:rsidRDefault="001512EA">
      <w:pPr>
        <w:pStyle w:val="Tytu"/>
        <w:spacing w:line="360" w:lineRule="auto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Instrument wspierający aktywizację zawodową </w:t>
      </w:r>
    </w:p>
    <w:p w:rsidR="00CC7EBA" w:rsidRDefault="001512EA">
      <w:pPr>
        <w:pStyle w:val="Tytu"/>
        <w:spacing w:line="360" w:lineRule="auto"/>
        <w:rPr>
          <w:rFonts w:ascii="Calibri" w:eastAsia="Calibri" w:hAnsi="Calibri" w:cs="Calibri"/>
          <w:sz w:val="48"/>
          <w:szCs w:val="48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48"/>
          <w:szCs w:val="48"/>
        </w:rPr>
        <w:t>osób z niepełnosprawnościami.</w:t>
      </w:r>
    </w:p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CC7EBA">
      <w:pPr>
        <w:spacing w:line="360" w:lineRule="auto"/>
        <w:rPr>
          <w:sz w:val="32"/>
          <w:szCs w:val="32"/>
        </w:rPr>
      </w:pPr>
    </w:p>
    <w:p w:rsidR="00CC7EBA" w:rsidRDefault="001512E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Warszawa, maj 2022 r.</w:t>
      </w:r>
    </w:p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CC7EBA">
      <w:pPr>
        <w:spacing w:line="360" w:lineRule="auto"/>
        <w:rPr>
          <w:b/>
          <w:sz w:val="24"/>
          <w:szCs w:val="24"/>
        </w:rPr>
      </w:pPr>
    </w:p>
    <w:p w:rsidR="005C5BD3" w:rsidRDefault="005C5BD3">
      <w:pPr>
        <w:spacing w:line="360" w:lineRule="auto"/>
        <w:rPr>
          <w:b/>
          <w:sz w:val="24"/>
          <w:szCs w:val="24"/>
        </w:rPr>
      </w:pPr>
    </w:p>
    <w:p w:rsidR="00CC7EBA" w:rsidRDefault="001512EA">
      <w:pPr>
        <w:pStyle w:val="Nagwek2"/>
        <w:numPr>
          <w:ilvl w:val="0"/>
          <w:numId w:val="3"/>
        </w:numPr>
      </w:pPr>
      <w:bookmarkStart w:id="2" w:name="_heading=h.1fob9te" w:colFirst="0" w:colLast="0"/>
      <w:bookmarkEnd w:id="2"/>
      <w:r>
        <w:lastRenderedPageBreak/>
        <w:t>Definicje pojęć</w:t>
      </w:r>
    </w:p>
    <w:p w:rsidR="00CC7EBA" w:rsidRDefault="00CC7EBA"/>
    <w:p w:rsidR="00CC7EBA" w:rsidRDefault="001512EA">
      <w:pPr>
        <w:widowControl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PILOTAŻ – testowanie przez PZG funkcjonowania Instrumentu o nazwie ,,Bon na start” </w:t>
      </w:r>
      <w:r>
        <w:rPr>
          <w:sz w:val="24"/>
          <w:szCs w:val="24"/>
        </w:rPr>
        <w:br/>
        <w:t>w okresie przewidzianym w projekcie, na grupie minimum 100 osób.</w:t>
      </w:r>
    </w:p>
    <w:p w:rsidR="00CC7EBA" w:rsidRDefault="001512EA">
      <w:pPr>
        <w:widowControl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PROJEKT - projekt “Włączenie wyłączonych - aktywne instrumenty wsparcia osób niepełnosprawnych na rynku pracy”, realizowanego przez Biuro Pełnomocnika Rządu ds. Osób Niepełnosprawnych w Ministerstwie Rodziny i Polityki Społecznej z siedzibą w Warszawie(Lider) ,w partnerstwie z Polskim Związkiem Głuchych ,Polską Organizacją Pracodawców Osób Niepełnosprawnych z siedzibą w Warszawie, Stowarzyszeniem Czas Przestrzeń Tożsamość z siedzibą w Szczecinie, współfinansowanego ze środków Europejskiego Funduszu Społecznego w ramach Programu Operacyjnego Wiedza Edukacja Rozwój, nr POWR.02.06.00-00-0065/19</w:t>
      </w:r>
    </w:p>
    <w:p w:rsidR="00CC7EBA" w:rsidRDefault="001512EA">
      <w:pPr>
        <w:widowControl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WNIOSKODAWCA – osoba uprawniona ubiegająca się o dodatek motywacyjny „Bon na start”, na pokrycie dowolnych kosztów związanych z podjęciem zatrudnienia. Osobą uprawnioną jest: </w:t>
      </w:r>
    </w:p>
    <w:p w:rsidR="00CC7EBA" w:rsidRDefault="001512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osoba posiadająca aktualne orzeczenie o niepełnosprawności lub stopniu niepełnosprawności albo orzeczenie równoważne,</w:t>
      </w:r>
    </w:p>
    <w:p w:rsidR="00CC7EBA" w:rsidRDefault="001512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color w:val="000000"/>
          <w:sz w:val="24"/>
          <w:szCs w:val="24"/>
        </w:rPr>
        <w:t xml:space="preserve">osoba z niepełnosprawnością, podejmująca w okresie naboru zatrudnienie na podstawie umowy o pracę, spółdzielczej umowy o pracę lub umowy zlecenie </w:t>
      </w:r>
      <w:r>
        <w:rPr>
          <w:color w:val="000000"/>
          <w:sz w:val="24"/>
          <w:szCs w:val="24"/>
        </w:rPr>
        <w:br/>
        <w:t xml:space="preserve">w wymiarze odpowiadającym co najmniej ½ etatu, z tym, że umowa musi obowiązywać co najmniej na okres 3 miesięcy liczonych od daty jej rozpoczęcia (dopuszcza się możliwość łączenia umów u różnych pracodawców </w:t>
      </w:r>
      <w:r>
        <w:rPr>
          <w:color w:val="000000"/>
          <w:sz w:val="24"/>
          <w:szCs w:val="24"/>
        </w:rPr>
        <w:br/>
        <w:t xml:space="preserve">z zastrzeżeniem, że każda z nich obowiązuje co najmniej na okres 3 miesięcy liczonych od daty </w:t>
      </w:r>
      <w:r>
        <w:rPr>
          <w:sz w:val="24"/>
          <w:szCs w:val="24"/>
        </w:rPr>
        <w:t>jej rozpoczęcia</w:t>
      </w:r>
      <w:r>
        <w:rPr>
          <w:color w:val="000000"/>
          <w:sz w:val="24"/>
          <w:szCs w:val="24"/>
        </w:rPr>
        <w:t>, a ich łączny wymiar odpowiada co najmniej ½ etatu).</w:t>
      </w:r>
    </w:p>
    <w:p w:rsidR="00CC7EBA" w:rsidRDefault="001512EA">
      <w:pPr>
        <w:widowControl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WNIOSEK – wniosek o przyznanie dodatku motywacyjnego („Bonu na start”), opracowany na potrzeby pilotażu wraz z wymaganymi dokumentami</w:t>
      </w:r>
    </w:p>
    <w:p w:rsidR="00CC7EBA" w:rsidRDefault="001512EA">
      <w:pPr>
        <w:widowControl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REALIZATOR – podmiot przyjmujący i rozpatrujący wnioski, zawierający umowę z osobą uprawnioną, dysponujący środkami na realizację zadania – Polski Związek Głuchych (PZG), </w:t>
      </w:r>
      <w:r>
        <w:rPr>
          <w:sz w:val="24"/>
          <w:szCs w:val="24"/>
        </w:rPr>
        <w:br/>
        <w:t>ul. Białostocka 4, 03-741 Warszawa.</w:t>
      </w:r>
    </w:p>
    <w:p w:rsidR="00CC7EBA" w:rsidRDefault="001512EA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„BON NA START” – dodatek motywacyjny w postaci jednorazowego świadczenia finansowego, wspierającego aktywność zawodową Wnioskodawcy w pierwszym okresie pozostawania w zatrudnieniu przez uprawnioną osobę (maksymalnie. 9 pierwszych miesięcy zatrudnienia). Bon będzie przyznawany w odpowiednich cyklach i kwotach, zgodnie </w:t>
      </w:r>
    </w:p>
    <w:p w:rsidR="00CC7EBA" w:rsidRDefault="001512EA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 wariantem wybranym przez Wnioskodawcę. „Bon na start” musi posiadać następujące cechy: </w:t>
      </w:r>
    </w:p>
    <w:p w:rsidR="00CC7EBA" w:rsidRDefault="001512EA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indywidualizacja wsparcia (osoba uprawniona w całości decyduje o wydatkowaniu świadczenia),</w:t>
      </w:r>
    </w:p>
    <w:p w:rsidR="00CC7EBA" w:rsidRDefault="001512EA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wsparcie mobilności i elastyczności danej osoby na rynku pracy.</w:t>
      </w:r>
    </w:p>
    <w:p w:rsidR="00CC7EBA" w:rsidRDefault="001512EA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EKSPERT KLUCZOWY – Pracownik PZG, wydający opinie w procedurze naboru Wnioskodawców na ostatnim etapie rekrutacji, w sytuacji wystąpienia tożsamej punktacji </w:t>
      </w:r>
      <w:r>
        <w:rPr>
          <w:sz w:val="24"/>
          <w:szCs w:val="24"/>
        </w:rPr>
        <w:br/>
        <w:t xml:space="preserve">u osób uprawnionych. Premiująca decyzja przyznawana jest osobie zamieszkującej powiat </w:t>
      </w:r>
      <w:r>
        <w:rPr>
          <w:sz w:val="24"/>
          <w:szCs w:val="24"/>
        </w:rPr>
        <w:br/>
        <w:t>o wyższej stopie bezrobocia, w przypadku gdy powiaty mają tożsamy poziom bezrobocia pod uwagę brany jest wskaźnik wojewódzki.</w:t>
      </w:r>
    </w:p>
    <w:p w:rsidR="00CC7EBA" w:rsidRDefault="00CC7EBA">
      <w:pPr>
        <w:widowControl/>
        <w:spacing w:line="360" w:lineRule="auto"/>
        <w:rPr>
          <w:sz w:val="24"/>
          <w:szCs w:val="24"/>
        </w:rPr>
      </w:pPr>
    </w:p>
    <w:p w:rsidR="00CC7EBA" w:rsidRDefault="001512EA">
      <w:pPr>
        <w:pStyle w:val="Nagwek2"/>
        <w:numPr>
          <w:ilvl w:val="0"/>
          <w:numId w:val="3"/>
        </w:numPr>
        <w:spacing w:before="0" w:line="360" w:lineRule="auto"/>
      </w:pPr>
      <w:r>
        <w:t>Informacje ogólne</w:t>
      </w:r>
    </w:p>
    <w:p w:rsidR="00CC7EBA" w:rsidRDefault="001512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Celem pilotażu jest przetestowanie instrumentu ,,Bon na start”, który został opracowany w ramach projektu w mniejszej skali, aby sprawdzić jego funkcjonowanie, przed ostatecznym wdrożeniem.</w:t>
      </w:r>
    </w:p>
    <w:p w:rsidR="00CC7EBA" w:rsidRPr="00D74D04" w:rsidRDefault="000E4F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D74D04">
        <w:rPr>
          <w:color w:val="000000"/>
          <w:sz w:val="24"/>
          <w:szCs w:val="24"/>
        </w:rPr>
        <w:t>Osoby ubiegające się o Bon na S</w:t>
      </w:r>
      <w:r w:rsidR="001512EA" w:rsidRPr="00D74D04">
        <w:rPr>
          <w:color w:val="000000"/>
          <w:sz w:val="24"/>
          <w:szCs w:val="24"/>
        </w:rPr>
        <w:t xml:space="preserve">tart nie mogą jednocześnie wnioskować o instrument „Moje dostępne miejsce pracy” ani o inne wsparcie realizowane w ramach projektu </w:t>
      </w:r>
      <w:r w:rsidR="001512EA" w:rsidRPr="00D74D04">
        <w:rPr>
          <w:color w:val="000000"/>
          <w:sz w:val="24"/>
          <w:szCs w:val="24"/>
        </w:rPr>
        <w:lastRenderedPageBreak/>
        <w:t>udzielane przez któregokolwiek z jego partnerów.</w:t>
      </w:r>
    </w:p>
    <w:p w:rsidR="00CC7EBA" w:rsidRPr="000E4F6A" w:rsidRDefault="000E4F6A" w:rsidP="00204A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0E4F6A">
        <w:rPr>
          <w:color w:val="000000"/>
          <w:sz w:val="24"/>
          <w:szCs w:val="24"/>
        </w:rPr>
        <w:t>Osoby ubiegające się o Bon na S</w:t>
      </w:r>
      <w:r w:rsidR="001512EA" w:rsidRPr="000E4F6A">
        <w:rPr>
          <w:color w:val="000000"/>
          <w:sz w:val="24"/>
          <w:szCs w:val="24"/>
        </w:rPr>
        <w:t xml:space="preserve">tart nie mogą jednocześnie korzystać z analogicznego instrumentu (np. bony za zatrudnienie, dodatki motywacyjne) w projektach realizowanych ze środków PFRON oraz EFS. </w:t>
      </w:r>
    </w:p>
    <w:p w:rsidR="00CC7EBA" w:rsidRDefault="001512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Pilotażem zostanie objętych łącznie około 100 osób z niepełnosprawnościami, zatrudnionych zarówno na rynku otwartym i chronionym</w:t>
      </w:r>
      <w:r w:rsidR="000716E0">
        <w:rPr>
          <w:color w:val="000000"/>
          <w:sz w:val="24"/>
          <w:szCs w:val="24"/>
        </w:rPr>
        <w:t xml:space="preserve"> (do rynku chronionego nie wlicza się Zakładów Aktywności Zawodowej)</w:t>
      </w:r>
      <w:r>
        <w:rPr>
          <w:color w:val="000000"/>
          <w:sz w:val="24"/>
          <w:szCs w:val="24"/>
        </w:rPr>
        <w:t>, z tym że udział rynku chronionego nie może przekroczyć 2,5 %.</w:t>
      </w:r>
    </w:p>
    <w:p w:rsidR="00CC7EBA" w:rsidRDefault="001512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Osoby z niepełnosprawnością mogą wnioskować, zgodnie z harmonogramem naborów, </w:t>
      </w:r>
      <w:r>
        <w:rPr>
          <w:color w:val="000000"/>
          <w:sz w:val="24"/>
          <w:szCs w:val="24"/>
        </w:rPr>
        <w:br/>
        <w:t>o następujące warianty bonów:</w:t>
      </w:r>
    </w:p>
    <w:tbl>
      <w:tblPr>
        <w:tblStyle w:val="a"/>
        <w:tblW w:w="949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1417"/>
        <w:gridCol w:w="1418"/>
        <w:gridCol w:w="1417"/>
      </w:tblGrid>
      <w:tr w:rsidR="00CC7EBA">
        <w:trPr>
          <w:trHeight w:val="320"/>
        </w:trPr>
        <w:tc>
          <w:tcPr>
            <w:tcW w:w="5246" w:type="dxa"/>
            <w:vMerge w:val="restart"/>
            <w:shd w:val="clear" w:color="auto" w:fill="F2F2F2"/>
            <w:vAlign w:val="center"/>
          </w:tcPr>
          <w:p w:rsidR="00CC7EBA" w:rsidRDefault="00CC7EBA">
            <w:pPr>
              <w:rPr>
                <w:sz w:val="24"/>
                <w:szCs w:val="24"/>
              </w:rPr>
            </w:pPr>
          </w:p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składowej bonu</w:t>
            </w:r>
          </w:p>
        </w:tc>
        <w:tc>
          <w:tcPr>
            <w:tcW w:w="4252" w:type="dxa"/>
            <w:gridSpan w:val="3"/>
            <w:shd w:val="clear" w:color="auto" w:fill="F2F2F2"/>
            <w:vAlign w:val="center"/>
          </w:tcPr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w zł</w:t>
            </w:r>
          </w:p>
        </w:tc>
      </w:tr>
      <w:tr w:rsidR="00CC7EBA">
        <w:trPr>
          <w:trHeight w:val="320"/>
        </w:trPr>
        <w:tc>
          <w:tcPr>
            <w:tcW w:w="5246" w:type="dxa"/>
            <w:vMerge/>
            <w:shd w:val="clear" w:color="auto" w:fill="F2F2F2"/>
            <w:vAlign w:val="center"/>
          </w:tcPr>
          <w:p w:rsidR="00CC7EBA" w:rsidRDefault="00CC7EB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F2F2F2"/>
            <w:vAlign w:val="center"/>
          </w:tcPr>
          <w:p w:rsidR="00CC7EBA" w:rsidRDefault="00CC7EBA">
            <w:pPr>
              <w:rPr>
                <w:sz w:val="24"/>
                <w:szCs w:val="24"/>
              </w:rPr>
            </w:pPr>
          </w:p>
        </w:tc>
      </w:tr>
      <w:tr w:rsidR="00CC7EBA">
        <w:trPr>
          <w:trHeight w:val="940"/>
        </w:trPr>
        <w:tc>
          <w:tcPr>
            <w:tcW w:w="5246" w:type="dxa"/>
            <w:vMerge/>
            <w:shd w:val="clear" w:color="auto" w:fill="F2F2F2"/>
            <w:vAlign w:val="center"/>
          </w:tcPr>
          <w:p w:rsidR="00CC7EBA" w:rsidRDefault="00CC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</w:tcPr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Bon na start wersja 1 </w:t>
            </w:r>
          </w:p>
        </w:tc>
        <w:tc>
          <w:tcPr>
            <w:tcW w:w="1418" w:type="dxa"/>
            <w:shd w:val="clear" w:color="auto" w:fill="F2F2F2"/>
          </w:tcPr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 na start wersja 2</w:t>
            </w:r>
          </w:p>
        </w:tc>
        <w:tc>
          <w:tcPr>
            <w:tcW w:w="1417" w:type="dxa"/>
            <w:shd w:val="clear" w:color="auto" w:fill="F2F2F2"/>
          </w:tcPr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Bon na start wersja 3 </w:t>
            </w:r>
          </w:p>
        </w:tc>
      </w:tr>
      <w:tr w:rsidR="00CC7EBA">
        <w:trPr>
          <w:trHeight w:val="2180"/>
        </w:trPr>
        <w:tc>
          <w:tcPr>
            <w:tcW w:w="5246" w:type="dxa"/>
            <w:shd w:val="clear" w:color="auto" w:fill="auto"/>
            <w:vAlign w:val="center"/>
          </w:tcPr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 wypłacony po podjęciu zatrudnienia - stała wysokość środków obejmująca koszty transportu do miejsca pracy oraz zakup niezbędnych środków, w tym np. odzieży (przyznawany na podstawie dostarczonej umowy o pracę)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500,00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500,00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500,00    </w:t>
            </w:r>
          </w:p>
        </w:tc>
      </w:tr>
      <w:tr w:rsidR="00CC7EBA">
        <w:trPr>
          <w:trHeight w:val="1250"/>
        </w:trPr>
        <w:tc>
          <w:tcPr>
            <w:tcW w:w="5246" w:type="dxa"/>
            <w:shd w:val="clear" w:color="auto" w:fill="auto"/>
            <w:vAlign w:val="center"/>
          </w:tcPr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 wypłacany co miesiąc, do 6-ciu miesięcy od podjęcia zatrudnienia, za każdy przepracowany miesiąc po 400 zł/m-c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2 400,00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</w:t>
            </w:r>
          </w:p>
        </w:tc>
      </w:tr>
      <w:tr w:rsidR="00CC7EBA">
        <w:trPr>
          <w:trHeight w:val="630"/>
        </w:trPr>
        <w:tc>
          <w:tcPr>
            <w:tcW w:w="5246" w:type="dxa"/>
            <w:shd w:val="clear" w:color="auto" w:fill="auto"/>
            <w:vAlign w:val="center"/>
          </w:tcPr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 wypłacany po 3 miesiącach od podjęcia zatrudnienia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1 200,00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1 200,00    </w:t>
            </w:r>
          </w:p>
        </w:tc>
      </w:tr>
      <w:tr w:rsidR="00CC7EBA">
        <w:trPr>
          <w:trHeight w:val="630"/>
        </w:trPr>
        <w:tc>
          <w:tcPr>
            <w:tcW w:w="5246" w:type="dxa"/>
            <w:shd w:val="clear" w:color="auto" w:fill="auto"/>
            <w:vAlign w:val="center"/>
          </w:tcPr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Bon wypłacany po 6-ciu miesiącach od podjęcia zatrudnienia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</w:t>
            </w:r>
          </w:p>
        </w:tc>
      </w:tr>
      <w:tr w:rsidR="00CC7EBA">
        <w:trPr>
          <w:trHeight w:val="620"/>
        </w:trPr>
        <w:tc>
          <w:tcPr>
            <w:tcW w:w="52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 wypłacany po 9-ciu miesiącach od podjęcia zatrudnienia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7EBA" w:rsidRDefault="00151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CC7EBA">
        <w:trPr>
          <w:trHeight w:val="310"/>
        </w:trPr>
        <w:tc>
          <w:tcPr>
            <w:tcW w:w="5246" w:type="dxa"/>
            <w:shd w:val="clear" w:color="auto" w:fill="D9D9D9"/>
            <w:vAlign w:val="center"/>
          </w:tcPr>
          <w:p w:rsidR="00CC7EBA" w:rsidRDefault="00151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kwot dla danego typu</w:t>
            </w:r>
          </w:p>
        </w:tc>
        <w:tc>
          <w:tcPr>
            <w:tcW w:w="1417" w:type="dxa"/>
            <w:shd w:val="clear" w:color="auto" w:fill="D9D9D9"/>
            <w:vAlign w:val="bottom"/>
          </w:tcPr>
          <w:p w:rsidR="00CC7EBA" w:rsidRDefault="001512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2 900,00    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CC7EBA" w:rsidRDefault="001512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3 200,00    </w:t>
            </w:r>
          </w:p>
        </w:tc>
        <w:tc>
          <w:tcPr>
            <w:tcW w:w="1417" w:type="dxa"/>
            <w:shd w:val="clear" w:color="auto" w:fill="D9D9D9"/>
            <w:vAlign w:val="bottom"/>
          </w:tcPr>
          <w:p w:rsidR="00CC7EBA" w:rsidRDefault="001512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4400,00    </w:t>
            </w:r>
          </w:p>
        </w:tc>
      </w:tr>
    </w:tbl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1512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Harmonogram naborów:</w:t>
      </w:r>
    </w:p>
    <w:tbl>
      <w:tblPr>
        <w:tblStyle w:val="a0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3969"/>
      </w:tblGrid>
      <w:tr w:rsidR="00CC7EBA">
        <w:trPr>
          <w:trHeight w:val="1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C7EBA" w:rsidRDefault="001512EA">
            <w:pPr>
              <w:spacing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Wersja Bonu na Start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C7EBA" w:rsidRDefault="001512EA">
            <w:pPr>
              <w:spacing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naboru</w:t>
            </w:r>
          </w:p>
        </w:tc>
      </w:tr>
      <w:tr w:rsidR="00CC7EBA">
        <w:trPr>
          <w:trHeight w:val="1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BA" w:rsidRDefault="001512EA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wersja Bon na start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BA" w:rsidRDefault="001512EA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  <w:r w:rsidR="003E1228">
              <w:rPr>
                <w:sz w:val="24"/>
                <w:szCs w:val="24"/>
              </w:rPr>
              <w:t>-30.06.2022</w:t>
            </w:r>
          </w:p>
        </w:tc>
      </w:tr>
      <w:tr w:rsidR="00CC7EBA">
        <w:trPr>
          <w:trHeight w:val="1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wersja Bonu na start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BA" w:rsidRDefault="001512EA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  <w:r w:rsidR="003E1228">
              <w:rPr>
                <w:sz w:val="24"/>
                <w:szCs w:val="24"/>
              </w:rPr>
              <w:t>-31.08.2022</w:t>
            </w:r>
          </w:p>
        </w:tc>
      </w:tr>
      <w:tr w:rsidR="00CC7EBA">
        <w:trPr>
          <w:trHeight w:val="1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BA" w:rsidRDefault="0015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wersja Bonu na start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BA" w:rsidRDefault="001512EA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  <w:r w:rsidR="003E1228">
              <w:rPr>
                <w:sz w:val="24"/>
                <w:szCs w:val="24"/>
              </w:rPr>
              <w:t>-30.09.2022</w:t>
            </w:r>
          </w:p>
        </w:tc>
      </w:tr>
    </w:tbl>
    <w:p w:rsidR="00CC7EBA" w:rsidRDefault="00CC7E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:rsidR="00CC7EBA" w:rsidRDefault="001512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Grupa 100 osób podzielona zostanie na trzy wersje bonów, a każdy z nich na 12 grup według rodzajów niepełnosprawności. Ma to na celu zagwarantowanie dostępu do pilotażu wszystkim grupom niepełnosprawności. Podział na 12 grup według rodzaju niepełnosprawności: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z niepełnosprawnością intelektualną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z zaburzeniami psychicznymi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słabosłyszące i głuche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niewidome i niedowidzące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z niepełnosprawnością ruchu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z epilepsją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z niepełnosprawnością układu oddechowego i krążenia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z chorobami układu pokarmowego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z chorobami układu moczowo-płciowego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z chorobami neurologicznymi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Osoby z innymi niepełnosprawnościami i schorzeniami, w tym schorzenia: endokrynologiczne, metaboliczne, zaburzenia enzymatyczne, choroby zakaźne </w:t>
      </w:r>
      <w:r>
        <w:rPr>
          <w:color w:val="000000"/>
          <w:sz w:val="24"/>
          <w:szCs w:val="24"/>
        </w:rPr>
        <w:br/>
        <w:t>i odzwierzęce, zeszpecenia, choroby układu krwiotwórczego</w:t>
      </w:r>
    </w:p>
    <w:p w:rsidR="00CC7EBA" w:rsidRDefault="001512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z całościowymi zaburzeniami rozwojowymi</w:t>
      </w:r>
    </w:p>
    <w:p w:rsidR="00CC7EBA" w:rsidRDefault="001512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Zasady przyjmowania wniosków znajdują się w niniejszej procedurze naboru.</w:t>
      </w:r>
    </w:p>
    <w:p w:rsidR="00CC7EBA" w:rsidRDefault="001512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Realizator dopuszcza możliwość ogłoszenia jeden raz dodatkowego naboru wniosków </w:t>
      </w:r>
      <w:r>
        <w:rPr>
          <w:color w:val="000000"/>
          <w:sz w:val="24"/>
          <w:szCs w:val="24"/>
        </w:rPr>
        <w:br/>
        <w:t>w każdym z wariantu ,,Bonu na start” w podziale na 12 niepełnosprawności.</w:t>
      </w:r>
    </w:p>
    <w:p w:rsidR="00CC7EBA" w:rsidRDefault="001512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niezłożenia żadnego wniosku w którejkolwiek z grup, ogłaszany jest 1 nabór dodatkowy. </w:t>
      </w:r>
    </w:p>
    <w:p w:rsidR="00CC7EBA" w:rsidRDefault="001512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Nabór dodatkowy będzie ogłoszony  w sytuacji, gdy liczba złożonych wniosków nie pozwala na osiągnięcie zakładanej liczby 100 wniosków podlegających dofinansowaniu. </w:t>
      </w:r>
    </w:p>
    <w:p w:rsidR="00CC7EBA" w:rsidRDefault="00CC7E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sz w:val="24"/>
          <w:szCs w:val="24"/>
        </w:rPr>
      </w:pPr>
    </w:p>
    <w:p w:rsidR="00CC7EBA" w:rsidRDefault="001512EA">
      <w:pPr>
        <w:pStyle w:val="Nagwek2"/>
        <w:numPr>
          <w:ilvl w:val="0"/>
          <w:numId w:val="3"/>
        </w:numPr>
        <w:spacing w:before="0" w:line="360" w:lineRule="auto"/>
      </w:pPr>
      <w:r>
        <w:t>Finansowanie</w:t>
      </w:r>
    </w:p>
    <w:p w:rsidR="00CC7EBA" w:rsidRDefault="001512E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Realizator dysponuje pulą środków określoną w budżecie projektu na realizację pilotażu instrumentu ,,Bon na start”.</w:t>
      </w:r>
    </w:p>
    <w:p w:rsidR="00CC7EBA" w:rsidRDefault="001512E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Wysokość finansowania dla Wnioskodawcy wynosi maksymalnie 4 400,00 zł, bon nie podlega opodatkowaniu (ustawa z dnia 26 lipca 1991 r. o podatku dochodowym od osób fizycznych; Dz. U. 1991 Nr 80 poz. 350- rozdział 3 Zwolnienia przedmiotowe Art. 21.1.Pkt.137).</w:t>
      </w:r>
    </w:p>
    <w:p w:rsidR="00CC7EBA" w:rsidRDefault="001512E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Ostateczna wysokość finansowania zależeć będzie od wyboru przez Wnioskodawcę wariantu bonu.</w:t>
      </w:r>
    </w:p>
    <w:p w:rsidR="00CC7EBA" w:rsidRDefault="001512E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Warunkiem otrzymania finansowania zgodnie z wnioskowanym wariantem bonu jest utrzymanie zatrudnienia.</w:t>
      </w:r>
    </w:p>
    <w:p w:rsidR="00CC7EBA" w:rsidRDefault="001512E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Wnioskodawca otrzymane środki przeznacza na pokrycie dowolnych kosztów związanych z podjęciem i utrzymaniem zatrudnienia.</w:t>
      </w:r>
    </w:p>
    <w:p w:rsidR="00CC7EBA" w:rsidRDefault="00CC7EBA">
      <w:pPr>
        <w:spacing w:line="360" w:lineRule="auto"/>
      </w:pPr>
    </w:p>
    <w:p w:rsidR="00CC7EBA" w:rsidRDefault="001512EA">
      <w:pPr>
        <w:pStyle w:val="Nagwek2"/>
        <w:numPr>
          <w:ilvl w:val="0"/>
          <w:numId w:val="3"/>
        </w:numPr>
        <w:spacing w:before="0" w:line="360" w:lineRule="auto"/>
      </w:pPr>
      <w:r>
        <w:t>Wnioski</w:t>
      </w:r>
    </w:p>
    <w:p w:rsidR="00CC7EBA" w:rsidRDefault="001512EA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Wniosek stanowi podstawę uzyskania finansowania. Zawiera w szczególności:</w:t>
      </w:r>
    </w:p>
    <w:p w:rsidR="00CC7EBA" w:rsidRDefault="001512E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Wnioskodawcy – imię, nazwisko, PESEL, rodzaj i stopień niepełnosprawności, adres zamieszkania, informacje o wykształceniu, </w:t>
      </w:r>
    </w:p>
    <w:p w:rsidR="00CC7EBA" w:rsidRDefault="001512E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dane pracodawcy (nazwa, adres, rodzaj prowadzonej działalności), z którym Wnioskodawca podpisuje umowę o pracę, spółdzielczą umowę o pracę lub równoważną umowę-zlecenie,</w:t>
      </w:r>
    </w:p>
    <w:p w:rsidR="00CC7EBA" w:rsidRDefault="001512E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  <w:sz w:val="24"/>
          <w:szCs w:val="24"/>
        </w:rPr>
        <w:t>informacje o stanowisku pracy i wymiarze etatu wykonywanej pracy</w:t>
      </w:r>
    </w:p>
    <w:p w:rsidR="00CC7EBA" w:rsidRDefault="001512E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Wzór wniosku w wersji papierowej dostępny jest w siedzibie Realizatora oraz w wersji elektronicznej na platformie konsultacyjno-partycypacyjnej projektu www.wlaczeniewylaczonych.pl.</w:t>
      </w:r>
    </w:p>
    <w:p w:rsidR="00CC7EBA" w:rsidRDefault="00CC7E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</w:p>
    <w:p w:rsidR="00CC7EBA" w:rsidRDefault="001512EA">
      <w:pPr>
        <w:pStyle w:val="Nagwek2"/>
        <w:numPr>
          <w:ilvl w:val="0"/>
          <w:numId w:val="3"/>
        </w:numPr>
        <w:spacing w:before="0" w:line="360" w:lineRule="auto"/>
      </w:pPr>
      <w:r>
        <w:t>Składanie wniosków</w:t>
      </w:r>
    </w:p>
    <w:p w:rsidR="00CC7EBA" w:rsidRDefault="001512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Przyznanie finansowania odbywa się na podstawie wniosku składanego przez Wnioskodawcę. </w:t>
      </w:r>
    </w:p>
    <w:p w:rsidR="00CC7EBA" w:rsidRDefault="001512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Wnioski składane są w terminach określonych harmonogramem. Wnioski składane </w:t>
      </w:r>
      <w:r>
        <w:rPr>
          <w:color w:val="000000"/>
          <w:sz w:val="24"/>
          <w:szCs w:val="24"/>
        </w:rPr>
        <w:br/>
        <w:t>w innym terminie nie będą rozpatrywane.</w:t>
      </w:r>
    </w:p>
    <w:p w:rsidR="00CC7EBA" w:rsidRDefault="001512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Nabór prowadzony jest w turach odrębnie dla każdego rodzaju bonu w okresach nie dłuższych niż 30 dni kalendarzowych. </w:t>
      </w:r>
    </w:p>
    <w:p w:rsidR="00CC7EBA" w:rsidRDefault="001512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Wnioski przyjmowane są w terminie do 30 dni kalendarzowych od daty ogłoszenia naboru lub uzyskania liczby 10 wniosków w każdej z 12 grup niepełnosprawności, dla każdej z tur naboru. </w:t>
      </w:r>
    </w:p>
    <w:p w:rsidR="00CC7EBA" w:rsidRDefault="001512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Realizator w każdym naborze w sytuacji uzyskania liczby 10 poprawnych wniosków z danej grupy niepełnosprawności, podaje taką informacje na stronie </w:t>
      </w:r>
      <w:hyperlink r:id="rId8">
        <w:r>
          <w:rPr>
            <w:color w:val="0563C1"/>
            <w:sz w:val="24"/>
            <w:szCs w:val="24"/>
            <w:u w:val="single"/>
          </w:rPr>
          <w:t>strona projektu</w:t>
        </w:r>
      </w:hyperlink>
      <w:r>
        <w:rPr>
          <w:color w:val="000000"/>
          <w:sz w:val="24"/>
          <w:szCs w:val="24"/>
        </w:rPr>
        <w:t xml:space="preserve"> , kończąc tym samym przyjmowanie wniosków </w:t>
      </w:r>
    </w:p>
    <w:p w:rsidR="00CC7EBA" w:rsidRDefault="001512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Wnioski składane są w formie  papierowej lub elektronicznej w siedzibie Realizatora.</w:t>
      </w:r>
    </w:p>
    <w:p w:rsidR="00CC7EBA" w:rsidRDefault="001512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Wnioski złożone w formie elektronicznej muszą być dostarczone w formie papierowej (oryginał) najpóźniej do 7 dni kalendarzowych od daty zakończenia naboru. Decyduje data wpływu wniosku do Realizatora. Datą zakończenia naboru jest data ustalona jako ostatni dzień naboru bez względu na wcześniejsze zamykanie naboru w wyniku złożenia wystarczającej liczby wniosków.</w:t>
      </w:r>
    </w:p>
    <w:p w:rsidR="00CC7EBA" w:rsidRDefault="001512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 datę wpływu Wniosku przyjmuje się:</w:t>
      </w:r>
    </w:p>
    <w:p w:rsidR="00CC7EBA" w:rsidRDefault="001512EA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Datę przyjęcia Wniosku w siedzibie Realizatora – w przypadku wniosków składanych osobiście,</w:t>
      </w:r>
    </w:p>
    <w:p w:rsidR="00CC7EBA" w:rsidRDefault="001512EA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Datę wpływu do siedziby Realizatora – w przypadku wniosków składanych drogą pocztową.</w:t>
      </w:r>
    </w:p>
    <w:p w:rsidR="00CC7EBA" w:rsidRDefault="001512EA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Datę zatwierdzenia wniosku złożonego elektroniczne przez platformę www.wlaczeniewylaconych.pl</w:t>
      </w:r>
    </w:p>
    <w:p w:rsidR="00CC7EBA" w:rsidRDefault="001512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wniosku należy dołączyć:</w:t>
      </w:r>
    </w:p>
    <w:p w:rsidR="00CC7EBA" w:rsidRDefault="001512EA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Dokumenty obowiązkowe:</w:t>
      </w:r>
    </w:p>
    <w:p w:rsidR="00CC7EBA" w:rsidRDefault="001512E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Kopia aktualnego orzeczenia o stopniu niepełnosprawności lub równoważnego, </w:t>
      </w:r>
    </w:p>
    <w:p w:rsidR="00CC7EBA" w:rsidRDefault="001512E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Kopia umowy o pracę / kopia spółdzielczej umowy o pracę / kopia umowy/umów zlecenia ,</w:t>
      </w:r>
    </w:p>
    <w:p w:rsidR="00CC7EBA" w:rsidRDefault="001512E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obowiązek informacyjny  - załącznik nr 3 do procedury naboru</w:t>
      </w:r>
    </w:p>
    <w:p w:rsidR="00CC7EBA" w:rsidRDefault="001512E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oświadczenie uczestnika RODO – załącznik nr 4 do procedury naboru</w:t>
      </w:r>
    </w:p>
    <w:p w:rsidR="00CC7EBA" w:rsidRDefault="001512EA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Dokumenty dodatkowe</w:t>
      </w:r>
    </w:p>
    <w:p w:rsidR="00CC7EBA" w:rsidRDefault="001512E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Kopia dyplomu/świadectwa ukończenia edukacji formalnej w okresie do 6 miesięcy od daty złożenia wniosku,</w:t>
      </w:r>
    </w:p>
    <w:p w:rsidR="00CC7EBA" w:rsidRDefault="001512E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Zaświadczenie zakończenia uczestnictwa w Warsztacie Terapii Zajęciowej w okresie do 6 miesięcy od daty złożenia wniosku.</w:t>
      </w:r>
    </w:p>
    <w:p w:rsidR="00CC7EBA" w:rsidRDefault="00CC7EB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:rsidR="00CC7EBA" w:rsidRDefault="001512EA">
      <w:pPr>
        <w:pStyle w:val="Nagwek2"/>
        <w:numPr>
          <w:ilvl w:val="0"/>
          <w:numId w:val="3"/>
        </w:numPr>
        <w:spacing w:before="0" w:line="360" w:lineRule="auto"/>
      </w:pPr>
      <w:bookmarkStart w:id="4" w:name="_heading=h.2et92p0" w:colFirst="0" w:colLast="0"/>
      <w:bookmarkEnd w:id="4"/>
      <w:r>
        <w:t>Rozpatrywanie wniosków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Złożone Wnioski analizowane są przez Realizatora pod kątem kompletności danych, załączników oraz prawidłowości wypełnienia.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Analiza przeprowadzona jest przez Realizatora w terminie do 14 dni kalendarzowych od daty złożenia Wniosku.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przypadku stwierdzenia niekompletności wniosku lub niepoprawności danych, Realizator przekazuje Wnioskodawcy w ustalonej formie (mailowej i/lub telefonicznej) informacje o zakresie koniecznych poprawek i uzupełnień.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Wnioski złożone w formie elektronicznej, które będą wymagały poprawy i uzupełnień, nie mają możliwości funkcji edycji formularza elektronicznego. Wnioskodawca, który będzie chciał złożyć poprawiony, uzupełniony wniosek w formie </w:t>
      </w:r>
      <w:r>
        <w:rPr>
          <w:sz w:val="24"/>
          <w:szCs w:val="24"/>
        </w:rPr>
        <w:t>elektronicznej</w:t>
      </w:r>
      <w:r>
        <w:rPr>
          <w:color w:val="000000"/>
          <w:sz w:val="24"/>
          <w:szCs w:val="24"/>
        </w:rPr>
        <w:t xml:space="preserve"> musi złożyć  ponownie.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Wnioskodawca musi uzupełnić braki w terminie do 7 dni kalendarzowych od daty otrzymania wezwania od Realizatora. Liczy się data stempla pocztowego.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Nieuzupełnienie braków skutkuje zakończeniem procedury rozpatrywania Wniosku, </w:t>
      </w:r>
    </w:p>
    <w:p w:rsidR="00CC7EBA" w:rsidRDefault="001512E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Realizator informuje pisemnie Wnioskodawcę o tym fakcie.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Kompletne i prawidłowo wypełnione Wnioski podlegają ocenie przez Realizatora, który przyznaje punkty za spełnienie następujących kryteriów:</w:t>
      </w:r>
    </w:p>
    <w:p w:rsidR="00CC7EBA" w:rsidRDefault="001512EA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znaczny stopień niepełnosprawności – 1 pkt.</w:t>
      </w:r>
    </w:p>
    <w:p w:rsidR="00CC7EBA" w:rsidRDefault="001512EA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color w:val="000000"/>
          <w:sz w:val="24"/>
          <w:szCs w:val="24"/>
        </w:rPr>
        <w:t>zamieszkanie w gminie wiejskiej/mieście do 20 tyś. mieszkańców – 1 pkt.</w:t>
      </w:r>
    </w:p>
    <w:p w:rsidR="00CC7EBA" w:rsidRDefault="001512EA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6 miesięcy od ukończenia edukacji formalnej – 1 pkt.</w:t>
      </w:r>
    </w:p>
    <w:p w:rsidR="00CC7EBA" w:rsidRDefault="001512EA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sprawowanie opieki nad osobą zależną – 1 pkt.</w:t>
      </w:r>
    </w:p>
    <w:p w:rsidR="00CC7EBA" w:rsidRDefault="001512EA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color w:val="000000"/>
          <w:sz w:val="24"/>
          <w:szCs w:val="24"/>
        </w:rPr>
        <w:t xml:space="preserve"> do 6 miesięcy od zakończenia uczestnictwa w warsztacie terapii zajęciowej i/ </w:t>
      </w:r>
      <w:r>
        <w:rPr>
          <w:color w:val="000000"/>
          <w:sz w:val="24"/>
          <w:szCs w:val="24"/>
          <w:u w:val="single"/>
        </w:rPr>
        <w:t>lub</w:t>
      </w:r>
      <w:r>
        <w:rPr>
          <w:color w:val="000000"/>
          <w:sz w:val="24"/>
          <w:szCs w:val="24"/>
        </w:rPr>
        <w:t xml:space="preserve"> bycia aktualnie pracownikiem w zakładzie aktywizacji zawodowej – 1 pkt. 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podstawie uzyskanej punktacji tworzona jest lista rankingowa Wnioskodawców. 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sytuacji wystąpienia takiej samej łącznej punktacji u WNIOSKODAWCÓW - ich Wnioski przekazywane są do EKSPERTA KLUCZOWEGO (lub wyznaczonego przez niego pracownika/czkę), który podejmuje ostateczną decyzję, w oparciu o dane statystyczne. Premiująca decyzja przyznawana jest osobie zamieszkującej powiat o wyższej stopie bezrobocia. W sytuacji, kiedy stopa bezrobocia w porównywanych powiatach jest równa sobie, ekspert bierze pod uwagę bezrobocie w danym województwie, w którym znajduje się powiat.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EKSPERT KLUCZOWY podejmujący decyzje wykorzystuje dane zamieszone na Wortalu Publicznych Służb Zatrudnienia psz.praca.gov.pl (wg ścieżki dostępu: Ministerstwo Rodziny i Polityki Społecznej &gt;Rynek pracy &gt;Statystyki i analizy &gt;Bezrobocie rejestrowane)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. Do oceny wykorzystuje się dane z tabeli „Liczba bezrobotnych zarejestrowanych oraz stopa bezrobocia według województw i powiatów” według stanu na ostatni dzień kwartału poprzedzającego ocenę. 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EKSPERT KLUCZOWY niezwłocznie informuje o podjętej decyzji, z tym, że nie później niż do 7 dni kalendarzowych liczonych od dnia przekazania wniosków do oceny EKSPERTA KLUCZOWEGO.</w:t>
      </w:r>
    </w:p>
    <w:p w:rsidR="00CC7EBA" w:rsidRDefault="001512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Wnioski pozytywnie zaopiniowane przez Eksperta Kluczowego przekazywane są do realizacji.</w:t>
      </w:r>
    </w:p>
    <w:p w:rsidR="00CC7EBA" w:rsidRDefault="00CC7EB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</w:p>
    <w:p w:rsidR="00CC7EBA" w:rsidRDefault="001512EA">
      <w:pPr>
        <w:pStyle w:val="Nagwek2"/>
        <w:numPr>
          <w:ilvl w:val="0"/>
          <w:numId w:val="3"/>
        </w:numPr>
        <w:spacing w:before="0" w:line="360" w:lineRule="auto"/>
      </w:pPr>
      <w:bookmarkStart w:id="7" w:name="_heading=h.1t3h5sf" w:colFirst="0" w:colLast="0"/>
      <w:bookmarkEnd w:id="7"/>
      <w:r>
        <w:t>Realizacja wniosków</w:t>
      </w:r>
    </w:p>
    <w:p w:rsidR="00CC7EBA" w:rsidRDefault="001512EA">
      <w:pPr>
        <w:widowControl/>
        <w:numPr>
          <w:ilvl w:val="0"/>
          <w:numId w:val="2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Realizator podejmuje decyzję o przyznaniu finansowania.</w:t>
      </w:r>
    </w:p>
    <w:p w:rsidR="00CC7EBA" w:rsidRDefault="001512EA">
      <w:pPr>
        <w:widowControl/>
        <w:numPr>
          <w:ilvl w:val="0"/>
          <w:numId w:val="2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Decyzja podejmowana jest z uwzględnieniem:</w:t>
      </w:r>
    </w:p>
    <w:p w:rsidR="00CC7EBA" w:rsidRDefault="001512EA">
      <w:pPr>
        <w:widowControl/>
        <w:numPr>
          <w:ilvl w:val="0"/>
          <w:numId w:val="5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Wysokości środków będących w dyspozycji Realizatora,</w:t>
      </w:r>
    </w:p>
    <w:p w:rsidR="00CC7EBA" w:rsidRDefault="001512EA">
      <w:pPr>
        <w:widowControl/>
        <w:numPr>
          <w:ilvl w:val="0"/>
          <w:numId w:val="5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Liczby i łącznej wysokości kwot wnioskowanych w złożonych i pozytywnie zaopiniowanych Wnioskach.</w:t>
      </w:r>
    </w:p>
    <w:p w:rsidR="00CC7EBA" w:rsidRDefault="001512E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Niezwłocznie po podjęciu decyzji przez Realizatora o przyznaniu dofinansowania, wyniki naboru zostaną opublikowane na stronie www.wlaczeniewylaczonych.pl</w:t>
      </w:r>
    </w:p>
    <w:p w:rsidR="00CC7EBA" w:rsidRDefault="001512EA">
      <w:pPr>
        <w:widowControl/>
        <w:numPr>
          <w:ilvl w:val="0"/>
          <w:numId w:val="2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 xml:space="preserve">Wnioski dotyczące </w:t>
      </w:r>
      <w:bookmarkStart w:id="8" w:name="_GoBack"/>
      <w:r>
        <w:rPr>
          <w:sz w:val="24"/>
          <w:szCs w:val="24"/>
        </w:rPr>
        <w:t>chron</w:t>
      </w:r>
      <w:bookmarkEnd w:id="8"/>
      <w:r>
        <w:rPr>
          <w:sz w:val="24"/>
          <w:szCs w:val="24"/>
        </w:rPr>
        <w:t>ionego rynku pracy umieszczane są na odrębnej liście, po 1 wniosku na każdy wariant bonu.</w:t>
      </w:r>
    </w:p>
    <w:p w:rsidR="00CC7EBA" w:rsidRDefault="001512EA">
      <w:pPr>
        <w:widowControl/>
        <w:numPr>
          <w:ilvl w:val="0"/>
          <w:numId w:val="2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 xml:space="preserve">W przypadku braku środków finansowych na realizację zadania, Realizator wpisuje Wnioskodawcę na listę rezerwową. </w:t>
      </w:r>
    </w:p>
    <w:p w:rsidR="00CC7EBA" w:rsidRDefault="001512EA">
      <w:pPr>
        <w:widowControl/>
        <w:numPr>
          <w:ilvl w:val="0"/>
          <w:numId w:val="2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Oczekujące Wnioski mogą zostać rozpatrzone w sytuacji, gdy nie zostaną wykorzystane wszystkie przyznane środki na realizację zadania:</w:t>
      </w:r>
    </w:p>
    <w:p w:rsidR="00CC7EBA" w:rsidRDefault="001512EA">
      <w:pPr>
        <w:widowControl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takiej sytuacji Realizator informuje o tym Wnioskodawcę jednocześnie zwracając się do Wnioskodawcy o podtrzymanie Wniosku lub jego aktualizację,</w:t>
      </w:r>
    </w:p>
    <w:p w:rsidR="00CC7EBA" w:rsidRDefault="001512EA">
      <w:pPr>
        <w:widowControl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przypadku konieczności aktualizacji wyłącznie danych dotyczących Wnioskodawcy, zaktualizowany Wniosek jest przedmiotem decyzji Realizatora o przyznaniu finansowania, z zachowaniem daty złożenia Wniosku pierwotnego,</w:t>
      </w:r>
    </w:p>
    <w:p w:rsidR="00CC7EBA" w:rsidRDefault="001512EA">
      <w:pPr>
        <w:widowControl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przypadku konieczności aktualizacji danych dotyczących miejsca pracy, stanowiska pracy itp., zaktualizowany Wniosek rozpatrywany jest jak nowy Wniosek, z zachowaniem daty złożenia Wniosku pierwotnego.</w:t>
      </w:r>
    </w:p>
    <w:p w:rsidR="00CC7EBA" w:rsidRDefault="00CC7EBA">
      <w:pPr>
        <w:spacing w:line="360" w:lineRule="auto"/>
      </w:pPr>
    </w:p>
    <w:p w:rsidR="00CC7EBA" w:rsidRDefault="001512EA">
      <w:pPr>
        <w:pStyle w:val="Nagwek2"/>
        <w:numPr>
          <w:ilvl w:val="0"/>
          <w:numId w:val="3"/>
        </w:numPr>
        <w:spacing w:before="0" w:line="360" w:lineRule="auto"/>
      </w:pPr>
      <w:r>
        <w:t>Umowa</w:t>
      </w:r>
    </w:p>
    <w:p w:rsidR="00CC7EBA" w:rsidRDefault="001512E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Finansowanie „Bonu na Start” odbywa się na mocy umowy zawartej pomiędzy Realizatorem i Wnioskodawcą.</w:t>
      </w:r>
    </w:p>
    <w:p w:rsidR="00CC7EBA" w:rsidRDefault="001512E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określa w szczególności:</w:t>
      </w:r>
    </w:p>
    <w:p w:rsidR="00CC7EBA" w:rsidRDefault="001512E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umowy,</w:t>
      </w:r>
    </w:p>
    <w:p w:rsidR="00CC7EBA" w:rsidRDefault="001512E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Nazwę i wartość wariantu finansowania,</w:t>
      </w:r>
    </w:p>
    <w:p w:rsidR="00CC7EBA" w:rsidRDefault="001512E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Tryb i warunki przekazania środków.</w:t>
      </w:r>
    </w:p>
    <w:p w:rsidR="00CC7EBA" w:rsidRDefault="001512E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musi zostać podpisana najpóźniej do 30 dni kalendarzowych licznych od dania ogłoszenia wyników naboru.</w:t>
      </w:r>
    </w:p>
    <w:p w:rsidR="00CC7EBA" w:rsidRDefault="00CC7EB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</w:p>
    <w:p w:rsidR="00CC7EBA" w:rsidRDefault="001512EA">
      <w:pPr>
        <w:pStyle w:val="Nagwek2"/>
        <w:numPr>
          <w:ilvl w:val="0"/>
          <w:numId w:val="3"/>
        </w:numPr>
        <w:spacing w:before="0" w:line="360" w:lineRule="auto"/>
      </w:pPr>
      <w:bookmarkStart w:id="9" w:name="_heading=h.4d34og8" w:colFirst="0" w:colLast="0"/>
      <w:bookmarkEnd w:id="9"/>
      <w:r>
        <w:t>Realizacja bonów i przekazanie środków</w:t>
      </w:r>
    </w:p>
    <w:p w:rsidR="00CC7EBA" w:rsidRDefault="001512EA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Środki w kwocie 500 zł przekazywane są na rachunek bankowy Wnioskodawcy </w:t>
      </w:r>
      <w:r>
        <w:rPr>
          <w:color w:val="000000"/>
          <w:sz w:val="24"/>
          <w:szCs w:val="24"/>
        </w:rPr>
        <w:br/>
        <w:t>w terminie do 14 dni kalendarzowych od daty podpisania umowy o finansowaniu.</w:t>
      </w:r>
    </w:p>
    <w:p w:rsidR="00CC7EBA" w:rsidRDefault="001512EA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Każda kolejna wypłata dla poszczególnych wariantów bonu wymaga przedstawienia Realizatorowi przez Wnioskodawcę oryginalnego zaświadczenia o przepracowaniu określonego okresu lub świadectwa pracy w terminie do 7 dni kalendarzowych po </w:t>
      </w:r>
      <w:r>
        <w:rPr>
          <w:color w:val="000000"/>
          <w:sz w:val="24"/>
          <w:szCs w:val="24"/>
        </w:rPr>
        <w:lastRenderedPageBreak/>
        <w:t xml:space="preserve">zakończeniu poprzedzającego miesiąca. Natomiast płatność przez Realizatora nastąpi </w:t>
      </w:r>
      <w:r>
        <w:rPr>
          <w:color w:val="000000"/>
          <w:sz w:val="24"/>
          <w:szCs w:val="24"/>
        </w:rPr>
        <w:br/>
        <w:t>w terminie 14 dni kalendarzowych od daty dostarczenia Realizatorowi prawidłowego dokumentu.</w:t>
      </w:r>
    </w:p>
    <w:p w:rsidR="00CC7EBA" w:rsidRDefault="001512EA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Środki wypłacane dla okresów zatrudnienia wynoszących odpowiednio 3,6 oraz 9 miesięcy wypłacane są tylko w sytuacji przepracowania pełnego okresu określonego umową zawartą z Wnioskodawcą.</w:t>
      </w:r>
    </w:p>
    <w:p w:rsidR="00CC7EBA" w:rsidRDefault="001512EA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Środki wypłacane (dla pierwszego typu bonu) w okresach miesięcznych wypłacane są tylko w sytuacji przepracowania pełnego miesiąca zgodnie z umową zawartą z Wnioskodawcą.</w:t>
      </w:r>
    </w:p>
    <w:p w:rsidR="00CC7EBA" w:rsidRDefault="001512EA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Wnioskodawca zachowuje prawo do wypłaty bonu w sytuacji zmiany miejsca zatrudnienia, z tym, że okres przerwy w zatrudnieniu nie może przekroczyć 31 dni. Przerwa w zatrudnieniu z zachowaniem prawa do wypłaty bonu może nastąpić tylko jeden raz w okresie trwania umowy zawartej z WNIOSKODAWCĄ.</w:t>
      </w:r>
    </w:p>
    <w:p w:rsidR="00CC7EBA" w:rsidRDefault="00CC7EB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</w:p>
    <w:p w:rsidR="00CC7EBA" w:rsidRDefault="001512EA">
      <w:pPr>
        <w:pStyle w:val="Nagwek2"/>
        <w:numPr>
          <w:ilvl w:val="0"/>
          <w:numId w:val="3"/>
        </w:numPr>
        <w:spacing w:before="0" w:line="360" w:lineRule="auto"/>
      </w:pPr>
      <w:bookmarkStart w:id="10" w:name="_heading=h.2s8eyo1" w:colFirst="0" w:colLast="0"/>
      <w:bookmarkEnd w:id="10"/>
      <w:r>
        <w:t>Sprawozdawczość i ewaluacja</w:t>
      </w:r>
    </w:p>
    <w:p w:rsidR="00CC7EBA" w:rsidRDefault="001512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Realizator gromadzi i aktualizuje na bieżąco dane dotyczące realizacji Pilotażu, analizuje je w szczególności liczbę Wnioskodawców, rodzaje i stopnie niepełnosprawności, wartość wypłat i inne pod kątem modyfikacji instrumentu.</w:t>
      </w:r>
    </w:p>
    <w:p w:rsidR="00CC7EBA" w:rsidRDefault="001512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Wnioskodawcy mają obowiązek poddania się ewaluacji prowadzonej przez  Realizatora.</w:t>
      </w:r>
    </w:p>
    <w:p w:rsidR="00CC7EBA" w:rsidRDefault="001512E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Realizator prowadzi ewaluację trwałości zatrudnienia Wnioskodawcy w okresach określonych w systemie ewaluacji instrumentu przygotowanym na potrzeby pilotażu.</w:t>
      </w:r>
    </w:p>
    <w:p w:rsidR="00CC7EBA" w:rsidRDefault="00CC7EB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:rsidR="00CC7EBA" w:rsidRDefault="001512EA">
      <w:pPr>
        <w:pStyle w:val="Nagwek2"/>
        <w:numPr>
          <w:ilvl w:val="0"/>
          <w:numId w:val="3"/>
        </w:numPr>
        <w:spacing w:before="0" w:line="360" w:lineRule="auto"/>
      </w:pPr>
      <w:bookmarkStart w:id="11" w:name="_heading=h.17dp8vu" w:colFirst="0" w:colLast="0"/>
      <w:bookmarkEnd w:id="11"/>
      <w:r>
        <w:t>Postanowienia końcowe</w:t>
      </w:r>
    </w:p>
    <w:p w:rsidR="00CC7EBA" w:rsidRDefault="001512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Procedura naboru może ulec zmianom w trakcie trwania naboru wniosków, z tym ,że do czasu rozstrzygnięcia danego naboru Procedura naboru nie zostanie zmieniona w sposób, który skutkowałby nierównym traktowaniem Wnioskodawców, chyba, ze konieczność </w:t>
      </w:r>
      <w:r>
        <w:rPr>
          <w:color w:val="000000"/>
          <w:sz w:val="24"/>
          <w:szCs w:val="24"/>
        </w:rPr>
        <w:lastRenderedPageBreak/>
        <w:t>jego zmiany będzie wynikać ze zmiany przepisów prawa powszechnie obowiązującego lub istotnej zmiany projektu.</w:t>
      </w:r>
    </w:p>
    <w:p w:rsidR="00CC7EBA" w:rsidRDefault="001512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zmiany Procedury naboru, Realizator zamieści na stronie </w:t>
      </w:r>
      <w:hyperlink r:id="rId9">
        <w:r>
          <w:rPr>
            <w:color w:val="0563C1"/>
            <w:sz w:val="24"/>
            <w:szCs w:val="24"/>
            <w:u w:val="single"/>
          </w:rPr>
          <w:t>strona projektu</w:t>
        </w:r>
      </w:hyperlink>
      <w:r>
        <w:rPr>
          <w:color w:val="000000"/>
          <w:sz w:val="24"/>
          <w:szCs w:val="24"/>
        </w:rPr>
        <w:t xml:space="preserve"> informacje o zmianie wraz z aktualną treścią.</w:t>
      </w:r>
    </w:p>
    <w:p w:rsidR="00CC7EBA" w:rsidRDefault="001512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pytania oraz wątpliwości związane z naborem wniosków, należy przesyłać na adres email podany w ogłoszeniu o naborze.</w:t>
      </w:r>
    </w:p>
    <w:p w:rsidR="00CC7EBA" w:rsidRDefault="00CC7EBA">
      <w:pPr>
        <w:spacing w:line="360" w:lineRule="auto"/>
        <w:rPr>
          <w:sz w:val="24"/>
          <w:szCs w:val="24"/>
        </w:rPr>
      </w:pPr>
    </w:p>
    <w:p w:rsidR="00CC7EBA" w:rsidRDefault="001512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Załączniki nr 1 – Wniosek o przyznanie dodatku motywacyjnego w ramach pilotażu instrumentu ,,Bon na start” </w:t>
      </w:r>
    </w:p>
    <w:p w:rsidR="00CC7EBA" w:rsidRDefault="001512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Załącznik nr 2 - Formularz zaświadczenia o zakończeniu uczestnictwa w WTZ</w:t>
      </w:r>
    </w:p>
    <w:p w:rsidR="00CC7EBA" w:rsidRDefault="001512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Załącznik nr 3 - Obowiązek informacyjny </w:t>
      </w:r>
    </w:p>
    <w:p w:rsidR="00CC7EBA" w:rsidRDefault="001512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Załącznik nr 4 - Oświadczenie uczestnika RODO </w:t>
      </w:r>
    </w:p>
    <w:p w:rsidR="00CC7EBA" w:rsidRDefault="001512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Załącznik nr 5 - Formularz zaświadczenia o przepracowaniu okresu zatrudnienia w związku </w:t>
      </w:r>
      <w:r>
        <w:rPr>
          <w:sz w:val="24"/>
          <w:szCs w:val="24"/>
        </w:rPr>
        <w:br/>
        <w:t xml:space="preserve">z ubieganiem się o przyznanie dodatku motywacyjnego w ramach pilotażu instrumentu „Bon na start” </w:t>
      </w:r>
    </w:p>
    <w:p w:rsidR="00CC7EBA" w:rsidRDefault="001512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Załącznik nr 6 - Wzór umowy na przyznanie dodatku motywacyjnego w ramach pilotażu instrumentu „Bon na start”</w:t>
      </w:r>
    </w:p>
    <w:sectPr w:rsidR="00CC7EB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F8" w:rsidRDefault="005026F8">
      <w:r>
        <w:separator/>
      </w:r>
    </w:p>
  </w:endnote>
  <w:endnote w:type="continuationSeparator" w:id="0">
    <w:p w:rsidR="005026F8" w:rsidRDefault="0050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EBA" w:rsidRDefault="001512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Projekt partnerski</w:t>
    </w:r>
  </w:p>
  <w:p w:rsidR="00CC7EBA" w:rsidRDefault="001512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589280"/>
          <wp:effectExtent l="0" t="0" r="0" b="0"/>
          <wp:docPr id="57" name="image2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C7EBA" w:rsidRDefault="00CC7E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CC7EBA" w:rsidRDefault="00CC7E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:rsidR="00CC7EBA" w:rsidRDefault="001512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0716E0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EBA" w:rsidRDefault="001512EA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F8" w:rsidRDefault="005026F8">
      <w:r>
        <w:separator/>
      </w:r>
    </w:p>
  </w:footnote>
  <w:footnote w:type="continuationSeparator" w:id="0">
    <w:p w:rsidR="005026F8" w:rsidRDefault="005026F8">
      <w:r>
        <w:continuationSeparator/>
      </w:r>
    </w:p>
  </w:footnote>
  <w:footnote w:id="1">
    <w:p w:rsidR="00CC7EBA" w:rsidRDefault="001512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563C1"/>
            <w:sz w:val="20"/>
            <w:szCs w:val="20"/>
            <w:u w:val="single"/>
          </w:rPr>
          <w:t>https://psz.praca.gov.pl/rynek-pracy/statystyki-ianalizy/bezrobocierejestrowane/?p_p_id=101_INSTANCE_NdWEmSW4euAS&amp;p_p_lifecycle=0&amp;p_p_state=normal&amp;p_p_mode=view&amp;p_p_col_id=column1&amp;p_p_col_pos=2&amp;p_p_col_count=3&amp;p_r_p_564233524_resetCur=true&amp;_101_INSTANCE_NdWEmSW4euAS_navCategoryId=16082097</w:t>
        </w:r>
      </w:hyperlink>
      <w:r>
        <w:rPr>
          <w:color w:val="000000"/>
          <w:sz w:val="20"/>
          <w:szCs w:val="20"/>
        </w:rPr>
        <w:t xml:space="preserve">  - dostęp na luty 2022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EBA" w:rsidRDefault="001512EA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734060"/>
          <wp:effectExtent l="0" t="0" r="0" b="0"/>
          <wp:docPr id="56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C7EBA" w:rsidRDefault="001512EA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„Włączenie wyłączonych – aktywne instrumenty wsparcia osób niepełnosprawnych na rynku pracy” </w:t>
    </w:r>
  </w:p>
  <w:p w:rsidR="00CC7EBA" w:rsidRDefault="001512EA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Nr projektu: POWR.02.06.00-00-0065/19</w:t>
    </w:r>
  </w:p>
  <w:p w:rsidR="00CC7EBA" w:rsidRDefault="00CC7EBA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:rsidR="00CC7EBA" w:rsidRDefault="00CC7EBA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EBA" w:rsidRDefault="001512EA">
    <w:pPr>
      <w:jc w:val="right"/>
    </w:pPr>
    <w:r>
      <w:fldChar w:fldCharType="begin"/>
    </w:r>
    <w:r>
      <w:instrText>PAGE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A50"/>
    <w:multiLevelType w:val="multilevel"/>
    <w:tmpl w:val="C2D2AE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5FCF"/>
    <w:multiLevelType w:val="multilevel"/>
    <w:tmpl w:val="B4D4B2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704"/>
    <w:multiLevelType w:val="multilevel"/>
    <w:tmpl w:val="C5E68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B6023"/>
    <w:multiLevelType w:val="multilevel"/>
    <w:tmpl w:val="D8745A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2729"/>
    <w:multiLevelType w:val="multilevel"/>
    <w:tmpl w:val="04CA2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C51FE9"/>
    <w:multiLevelType w:val="multilevel"/>
    <w:tmpl w:val="CEDEB578"/>
    <w:lvl w:ilvl="0">
      <w:start w:val="1"/>
      <w:numFmt w:val="upperRoman"/>
      <w:pStyle w:val="Nagwek11"/>
      <w:lvlText w:val="%1."/>
      <w:lvlJc w:val="right"/>
      <w:pPr>
        <w:ind w:left="720" w:hanging="180"/>
      </w:pPr>
    </w:lvl>
    <w:lvl w:ilvl="1">
      <w:start w:val="1"/>
      <w:numFmt w:val="lowerLetter"/>
      <w:pStyle w:val="Nagwek21"/>
      <w:lvlText w:val="%2."/>
      <w:lvlJc w:val="left"/>
      <w:pPr>
        <w:ind w:left="1440" w:hanging="360"/>
      </w:pPr>
    </w:lvl>
    <w:lvl w:ilvl="2">
      <w:start w:val="1"/>
      <w:numFmt w:val="lowerRoman"/>
      <w:pStyle w:val="Nagwek31"/>
      <w:lvlText w:val="%3."/>
      <w:lvlJc w:val="right"/>
      <w:pPr>
        <w:ind w:left="2160" w:hanging="180"/>
      </w:pPr>
    </w:lvl>
    <w:lvl w:ilvl="3">
      <w:start w:val="1"/>
      <w:numFmt w:val="decimal"/>
      <w:pStyle w:val="Nagwek41"/>
      <w:lvlText w:val="%4."/>
      <w:lvlJc w:val="left"/>
      <w:pPr>
        <w:ind w:left="2880" w:hanging="360"/>
      </w:pPr>
    </w:lvl>
    <w:lvl w:ilvl="4">
      <w:start w:val="1"/>
      <w:numFmt w:val="lowerLetter"/>
      <w:pStyle w:val="Nagwek51"/>
      <w:lvlText w:val="%5."/>
      <w:lvlJc w:val="left"/>
      <w:pPr>
        <w:ind w:left="3600" w:hanging="360"/>
      </w:pPr>
    </w:lvl>
    <w:lvl w:ilvl="5">
      <w:start w:val="1"/>
      <w:numFmt w:val="lowerRoman"/>
      <w:pStyle w:val="Nagwek61"/>
      <w:lvlText w:val="%6."/>
      <w:lvlJc w:val="right"/>
      <w:pPr>
        <w:ind w:left="4320" w:hanging="180"/>
      </w:pPr>
    </w:lvl>
    <w:lvl w:ilvl="6">
      <w:start w:val="1"/>
      <w:numFmt w:val="decimal"/>
      <w:pStyle w:val="Nagwek71"/>
      <w:lvlText w:val="%7."/>
      <w:lvlJc w:val="left"/>
      <w:pPr>
        <w:ind w:left="5040" w:hanging="360"/>
      </w:pPr>
    </w:lvl>
    <w:lvl w:ilvl="7">
      <w:start w:val="1"/>
      <w:numFmt w:val="lowerLetter"/>
      <w:pStyle w:val="Nagwek81"/>
      <w:lvlText w:val="%8."/>
      <w:lvlJc w:val="left"/>
      <w:pPr>
        <w:ind w:left="5760" w:hanging="360"/>
      </w:pPr>
    </w:lvl>
    <w:lvl w:ilvl="8">
      <w:start w:val="1"/>
      <w:numFmt w:val="lowerRoman"/>
      <w:pStyle w:val="Nagwek91"/>
      <w:lvlText w:val="%9."/>
      <w:lvlJc w:val="right"/>
      <w:pPr>
        <w:ind w:left="6480" w:hanging="180"/>
      </w:pPr>
    </w:lvl>
  </w:abstractNum>
  <w:abstractNum w:abstractNumId="6" w15:restartNumberingAfterBreak="0">
    <w:nsid w:val="26747ABD"/>
    <w:multiLevelType w:val="multilevel"/>
    <w:tmpl w:val="CB1EEE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718"/>
    <w:multiLevelType w:val="multilevel"/>
    <w:tmpl w:val="6C1E5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774F6"/>
    <w:multiLevelType w:val="multilevel"/>
    <w:tmpl w:val="9A483D8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B13335"/>
    <w:multiLevelType w:val="multilevel"/>
    <w:tmpl w:val="8A4C1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EC5D53"/>
    <w:multiLevelType w:val="multilevel"/>
    <w:tmpl w:val="0D1E8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801C3"/>
    <w:multiLevelType w:val="multilevel"/>
    <w:tmpl w:val="7962F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4B682B"/>
    <w:multiLevelType w:val="multilevel"/>
    <w:tmpl w:val="2CEA75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3D44C3D"/>
    <w:multiLevelType w:val="multilevel"/>
    <w:tmpl w:val="2AA0B3C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E169B7"/>
    <w:multiLevelType w:val="multilevel"/>
    <w:tmpl w:val="DA60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45ED"/>
    <w:multiLevelType w:val="multilevel"/>
    <w:tmpl w:val="C46E56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635CC"/>
    <w:multiLevelType w:val="multilevel"/>
    <w:tmpl w:val="2612DF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1B18AF"/>
    <w:multiLevelType w:val="multilevel"/>
    <w:tmpl w:val="6476A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E0BB4"/>
    <w:multiLevelType w:val="multilevel"/>
    <w:tmpl w:val="4E847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F87223"/>
    <w:multiLevelType w:val="multilevel"/>
    <w:tmpl w:val="CE0C4062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33BF8"/>
    <w:multiLevelType w:val="multilevel"/>
    <w:tmpl w:val="919CA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D26E46"/>
    <w:multiLevelType w:val="multilevel"/>
    <w:tmpl w:val="83582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67" w:hanging="3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2"/>
  </w:num>
  <w:num w:numId="5">
    <w:abstractNumId w:val="14"/>
  </w:num>
  <w:num w:numId="6">
    <w:abstractNumId w:val="2"/>
  </w:num>
  <w:num w:numId="7">
    <w:abstractNumId w:val="21"/>
  </w:num>
  <w:num w:numId="8">
    <w:abstractNumId w:val="18"/>
  </w:num>
  <w:num w:numId="9">
    <w:abstractNumId w:val="13"/>
  </w:num>
  <w:num w:numId="10">
    <w:abstractNumId w:val="7"/>
  </w:num>
  <w:num w:numId="11">
    <w:abstractNumId w:val="1"/>
  </w:num>
  <w:num w:numId="12">
    <w:abstractNumId w:val="8"/>
  </w:num>
  <w:num w:numId="13">
    <w:abstractNumId w:val="6"/>
  </w:num>
  <w:num w:numId="14">
    <w:abstractNumId w:val="17"/>
  </w:num>
  <w:num w:numId="15">
    <w:abstractNumId w:val="9"/>
  </w:num>
  <w:num w:numId="16">
    <w:abstractNumId w:val="15"/>
  </w:num>
  <w:num w:numId="17">
    <w:abstractNumId w:val="4"/>
  </w:num>
  <w:num w:numId="18">
    <w:abstractNumId w:val="20"/>
  </w:num>
  <w:num w:numId="19">
    <w:abstractNumId w:val="19"/>
  </w:num>
  <w:num w:numId="20">
    <w:abstractNumId w:val="1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BA"/>
    <w:rsid w:val="000716E0"/>
    <w:rsid w:val="000E4F6A"/>
    <w:rsid w:val="001512EA"/>
    <w:rsid w:val="00204A69"/>
    <w:rsid w:val="003E1228"/>
    <w:rsid w:val="005026F8"/>
    <w:rsid w:val="005C5BD3"/>
    <w:rsid w:val="006969D7"/>
    <w:rsid w:val="00814F94"/>
    <w:rsid w:val="009C6CD3"/>
    <w:rsid w:val="00CC7EBA"/>
    <w:rsid w:val="00D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F9427-37D2-4B84-B341-F7F67676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97457"/>
    <w:pPr>
      <w:autoSpaceDE w:val="0"/>
      <w:autoSpaceDN w:val="0"/>
    </w:pPr>
  </w:style>
  <w:style w:type="paragraph" w:styleId="Nagwek1">
    <w:name w:val="heading 1"/>
    <w:basedOn w:val="Normalny"/>
    <w:link w:val="Nagwek1Znak"/>
    <w:uiPriority w:val="9"/>
    <w:qFormat/>
    <w:rsid w:val="00E40680"/>
    <w:pPr>
      <w:ind w:left="118"/>
      <w:outlineLvl w:val="0"/>
    </w:pPr>
    <w:rPr>
      <w:b/>
      <w:bCs/>
      <w:color w:val="002060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680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183D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32115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40680"/>
    <w:rPr>
      <w:rFonts w:ascii="Calibri" w:eastAsia="Calibri" w:hAnsi="Calibri" w:cs="Calibri"/>
      <w:b/>
      <w:bCs/>
      <w:color w:val="002060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680"/>
    <w:rPr>
      <w:rFonts w:ascii="Calibri" w:eastAsiaTheme="majorEastAsia" w:hAnsi="Calibri" w:cstheme="majorBidi"/>
      <w:b/>
      <w:color w:val="00206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406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E40680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Tekst przypisu Znak,Tekst przypisu dolnego Znak Znak Znak Znak Znak Znak Znak,Tekst przypisu dolnego Znak1 Znak,Tekst przypisu dolnego Znak Znak Znak,Tekst przypisu dolnego Znak1"/>
    <w:basedOn w:val="Normalny"/>
    <w:link w:val="TekstprzypisudolnegoZnak"/>
    <w:uiPriority w:val="99"/>
    <w:unhideWhenUsed/>
    <w:qFormat/>
    <w:rsid w:val="00E4068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1,Tekst przypisu Znak Znak,Tekst przypisu dolnego Znak Znak Znak Znak Znak Znak Znak Znak,Tekst przypisu dolnego Znak1 Znak Znak"/>
    <w:basedOn w:val="Domylnaczcionkaakapitu"/>
    <w:link w:val="Tekstprzypisudolnego"/>
    <w:uiPriority w:val="99"/>
    <w:rsid w:val="00E4068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aliases w:val="Odwołanie przypisu,Footnote Reference Superscript,Footnote Reference Number,Footnote symbol,E FNZ,-E Fußnotenzeichen,Footnote#,Times 10 Point,Exposant 3 Point,Ref,de nota al pie,Footnote reference number,note TESI,SUPERS"/>
    <w:basedOn w:val="Domylnaczcionkaakapitu"/>
    <w:uiPriority w:val="99"/>
    <w:unhideWhenUsed/>
    <w:rsid w:val="00E406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4CE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137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0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2069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0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04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04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BF7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7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72D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2D9"/>
    <w:rPr>
      <w:rFonts w:ascii="Calibri" w:eastAsia="Calibri" w:hAnsi="Calibri" w:cs="Calibri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6DE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F6DE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F6DE5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15"/>
    <w:rPr>
      <w:rFonts w:ascii="Segoe UI" w:eastAsia="Calibr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C3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3211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3211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C3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115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D61BEF"/>
  </w:style>
  <w:style w:type="character" w:customStyle="1" w:styleId="Nagwek3Znak">
    <w:name w:val="Nagłówek 3 Znak"/>
    <w:basedOn w:val="Domylnaczcionkaakapitu"/>
    <w:link w:val="Nagwek3"/>
    <w:uiPriority w:val="9"/>
    <w:rsid w:val="00EC18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nkowanie">
    <w:name w:val="linkowanie"/>
    <w:basedOn w:val="Normalny"/>
    <w:rsid w:val="00EC18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183D"/>
    <w:rPr>
      <w:b/>
      <w:bCs/>
    </w:rPr>
  </w:style>
  <w:style w:type="paragraph" w:customStyle="1" w:styleId="wazne">
    <w:name w:val="wazne"/>
    <w:basedOn w:val="Normalny"/>
    <w:rsid w:val="00EC18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C183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183D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EC183D"/>
    <w:pPr>
      <w:widowControl/>
      <w:autoSpaceDE/>
      <w:autoSpaceDN/>
      <w:spacing w:after="100" w:line="259" w:lineRule="auto"/>
      <w:ind w:left="440"/>
    </w:pPr>
    <w:rPr>
      <w:rFonts w:asciiTheme="minorHAnsi" w:eastAsiaTheme="minorHAnsi" w:hAnsiTheme="minorHAnsi" w:cstheme="minorHAnsi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5C4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66BE2"/>
  </w:style>
  <w:style w:type="paragraph" w:customStyle="1" w:styleId="pf0">
    <w:name w:val="pf0"/>
    <w:basedOn w:val="Normalny"/>
    <w:rsid w:val="004769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omylnaczcionkaakapitu"/>
    <w:rsid w:val="0047697C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Domylnaczcionkaakapitu"/>
    <w:rsid w:val="009B3CFC"/>
    <w:rPr>
      <w:rFonts w:ascii="Segoe UI" w:hAnsi="Segoe UI" w:cs="Segoe UI" w:hint="default"/>
      <w:sz w:val="18"/>
      <w:szCs w:val="18"/>
    </w:rPr>
  </w:style>
  <w:style w:type="character" w:customStyle="1" w:styleId="lrzxr">
    <w:name w:val="lrzxr"/>
    <w:basedOn w:val="Domylnaczcionkaakapitu"/>
    <w:rsid w:val="00FA3AC2"/>
  </w:style>
  <w:style w:type="character" w:customStyle="1" w:styleId="plainlinks">
    <w:name w:val="plainlinks"/>
    <w:basedOn w:val="Domylnaczcionkaakapitu"/>
    <w:rsid w:val="00A437DC"/>
  </w:style>
  <w:style w:type="paragraph" w:customStyle="1" w:styleId="trt0xe">
    <w:name w:val="trt0xe"/>
    <w:basedOn w:val="Normalny"/>
    <w:rsid w:val="00E22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rsid w:val="00FD27B6"/>
    <w:pPr>
      <w:widowControl/>
      <w:numPr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21">
    <w:name w:val="Nagłówek 21"/>
    <w:basedOn w:val="Normalny"/>
    <w:rsid w:val="00FD27B6"/>
    <w:pPr>
      <w:widowControl/>
      <w:numPr>
        <w:ilvl w:val="1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31">
    <w:name w:val="Nagłówek 31"/>
    <w:basedOn w:val="Normalny"/>
    <w:rsid w:val="00FD27B6"/>
    <w:pPr>
      <w:widowControl/>
      <w:numPr>
        <w:ilvl w:val="2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41">
    <w:name w:val="Nagłówek 41"/>
    <w:basedOn w:val="Normalny"/>
    <w:rsid w:val="00FD27B6"/>
    <w:pPr>
      <w:widowControl/>
      <w:numPr>
        <w:ilvl w:val="3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51">
    <w:name w:val="Nagłówek 51"/>
    <w:basedOn w:val="Normalny"/>
    <w:rsid w:val="00FD27B6"/>
    <w:pPr>
      <w:widowControl/>
      <w:numPr>
        <w:ilvl w:val="4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61">
    <w:name w:val="Nagłówek 61"/>
    <w:basedOn w:val="Normalny"/>
    <w:rsid w:val="00FD27B6"/>
    <w:pPr>
      <w:widowControl/>
      <w:numPr>
        <w:ilvl w:val="5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71">
    <w:name w:val="Nagłówek 71"/>
    <w:basedOn w:val="Normalny"/>
    <w:rsid w:val="00FD27B6"/>
    <w:pPr>
      <w:widowControl/>
      <w:numPr>
        <w:ilvl w:val="6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81">
    <w:name w:val="Nagłówek 81"/>
    <w:basedOn w:val="Normalny"/>
    <w:rsid w:val="00FD27B6"/>
    <w:pPr>
      <w:widowControl/>
      <w:numPr>
        <w:ilvl w:val="7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91">
    <w:name w:val="Nagłówek 91"/>
    <w:basedOn w:val="Normalny"/>
    <w:rsid w:val="00FD27B6"/>
    <w:pPr>
      <w:widowControl/>
      <w:numPr>
        <w:ilvl w:val="8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table" w:customStyle="1" w:styleId="NormalTablePHPDOCX">
    <w:name w:val="Normal Table PHPDOCX"/>
    <w:uiPriority w:val="99"/>
    <w:semiHidden/>
    <w:unhideWhenUsed/>
    <w:qFormat/>
    <w:rsid w:val="00FD417D"/>
    <w:rPr>
      <w:rFonts w:cstheme="minorBid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5E45B7"/>
    <w:rPr>
      <w:color w:val="954F72"/>
      <w:u w:val="single"/>
    </w:rPr>
  </w:style>
  <w:style w:type="paragraph" w:customStyle="1" w:styleId="msonormal0">
    <w:name w:val="msonormal"/>
    <w:basedOn w:val="Normalny"/>
    <w:rsid w:val="005E45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74">
    <w:name w:val="xl74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75">
    <w:name w:val="xl75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8">
    <w:name w:val="xl78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80">
    <w:name w:val="xl80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82">
    <w:name w:val="xl82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xl83">
    <w:name w:val="xl8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84">
    <w:name w:val="xl84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ny"/>
    <w:rsid w:val="005E45B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88">
    <w:name w:val="xl88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89">
    <w:name w:val="xl89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90">
    <w:name w:val="xl90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91">
    <w:name w:val="xl91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92">
    <w:name w:val="xl92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93">
    <w:name w:val="xl9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xl94">
    <w:name w:val="xl94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xl95">
    <w:name w:val="xl95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Standard">
    <w:name w:val="Standard"/>
    <w:rsid w:val="002141A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41A8"/>
    <w:pPr>
      <w:spacing w:after="140" w:line="276" w:lineRule="auto"/>
    </w:pPr>
  </w:style>
  <w:style w:type="paragraph" w:styleId="Tekstpodstawowy2">
    <w:name w:val="Body Text 2"/>
    <w:link w:val="Tekstpodstawowy2Znak"/>
    <w:rsid w:val="002141A8"/>
    <w:pPr>
      <w:suppressAutoHyphens/>
      <w:autoSpaceDN w:val="0"/>
      <w:jc w:val="both"/>
      <w:textAlignment w:val="baseline"/>
    </w:pPr>
    <w:rPr>
      <w:rFonts w:ascii="Lucida Sans Unicode" w:eastAsia="Lucida Sans Unicode" w:hAnsi="Lucida Sans Unicode" w:cs="Lucida Sans Unicode"/>
      <w:color w:val="000000"/>
      <w:kern w:val="3"/>
      <w:sz w:val="26"/>
      <w:szCs w:val="26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2141A8"/>
    <w:rPr>
      <w:rFonts w:ascii="Lucida Sans Unicode" w:eastAsia="Lucida Sans Unicode" w:hAnsi="Lucida Sans Unicode" w:cs="Lucida Sans Unicode"/>
      <w:color w:val="000000"/>
      <w:kern w:val="3"/>
      <w:sz w:val="26"/>
      <w:szCs w:val="26"/>
      <w:lang w:eastAsia="zh-CN" w:bidi="hi-IN"/>
    </w:rPr>
  </w:style>
  <w:style w:type="numbering" w:customStyle="1" w:styleId="WWNum2">
    <w:name w:val="WWNum2"/>
    <w:basedOn w:val="Bezlisty"/>
    <w:rsid w:val="002141A8"/>
  </w:style>
  <w:style w:type="numbering" w:customStyle="1" w:styleId="WWNum4">
    <w:name w:val="WWNum4"/>
    <w:basedOn w:val="Bezlisty"/>
    <w:rsid w:val="002141A8"/>
  </w:style>
  <w:style w:type="character" w:customStyle="1" w:styleId="Wyrnienie">
    <w:name w:val="Wyróżnienie"/>
    <w:qFormat/>
    <w:rsid w:val="006C380A"/>
    <w:rPr>
      <w:i/>
      <w:iCs/>
    </w:rPr>
  </w:style>
  <w:style w:type="character" w:customStyle="1" w:styleId="st">
    <w:name w:val="st"/>
    <w:qFormat/>
    <w:rsid w:val="006C380A"/>
  </w:style>
  <w:style w:type="paragraph" w:styleId="Bezodstpw">
    <w:name w:val="No Spacing"/>
    <w:qFormat/>
    <w:rsid w:val="006C380A"/>
    <w:pPr>
      <w:suppressAutoHyphens/>
    </w:pPr>
  </w:style>
  <w:style w:type="paragraph" w:styleId="Tekstpodstawowy">
    <w:name w:val="Body Text"/>
    <w:basedOn w:val="Normalny"/>
    <w:link w:val="TekstpodstawowyZnak"/>
    <w:uiPriority w:val="99"/>
    <w:unhideWhenUsed/>
    <w:rsid w:val="005E51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51D4"/>
    <w:rPr>
      <w:rFonts w:ascii="Calibri" w:eastAsia="Calibri" w:hAnsi="Calibri" w:cs="Calibri"/>
    </w:rPr>
  </w:style>
  <w:style w:type="character" w:customStyle="1" w:styleId="Mocnewyrnione">
    <w:name w:val="Mocne wyróżnione"/>
    <w:qFormat/>
    <w:rsid w:val="005E51D4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4B0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60AE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aczeniewylaczonych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laczeniewylaczonych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sz.praca.gov.pl/rynek-pracy/statystyki-ianalizy/bezrobocierejestrowane/?p_p_id=101_INSTANCE_NdWEmSW4euAS&amp;p_p_lifecycle=0&amp;p_p_state=normal&amp;p_p_mode=view&amp;p_p_col_id=column1&amp;p_p_col_pos=2&amp;p_p_col_count=3&amp;p_r_p_564233524_resetCur=true&amp;_101_INSTANCE_NdWEmSW4euAS_navCategoryId=160820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AIz5xVslKGuGuPbrivSjlPHl/Q==">AMUW2mWd+STpmH8DrtgN497d5nobOw0CH2VfQK8vjlAq6R5Og55mWmZNXQXM2K0bW+4TEUGsVdLMfReOHAsUL0cmoHrgcjXKI9IF5oosg5dgj4ABifQVtRw46VpjoWyUz/abDMMJTza+TizngNLshDB+8gAEJdnrNsNVhxHo+JuLztipQRliI6EcioIMC7XJ0utsm2WbWVJivyRCdI3e4EKo5oEz8ditczZb4Qx712gA9l8eMhZ398yVXO0FTOoMUgcd9m2c81GQBKyT/6ieNb9oH2zUlxl2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2487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Gosk</dc:creator>
  <cp:lastModifiedBy>Gawska Agata</cp:lastModifiedBy>
  <cp:revision>2</cp:revision>
  <dcterms:created xsi:type="dcterms:W3CDTF">2022-09-05T07:04:00Z</dcterms:created>
  <dcterms:modified xsi:type="dcterms:W3CDTF">2022-09-05T07:04:00Z</dcterms:modified>
</cp:coreProperties>
</file>